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F365EC" w:rsidRDefault="00F365EC" w:rsidP="009C16C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16711F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bookmarkStart w:id="0" w:name="_GoBack"/>
      <w:bookmarkEnd w:id="0"/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>Конструирование и технология электронных средств</w:t>
      </w:r>
      <w:r w:rsidR="0068538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Проектирование и технология радиоэлектронных средств</w:t>
      </w:r>
      <w:r w:rsidR="00685389">
        <w:rPr>
          <w:rFonts w:ascii="Times New Roman" w:hAnsi="Times New Roman" w:cs="Times New Roman"/>
          <w:b/>
          <w:sz w:val="32"/>
          <w:shd w:val="clear" w:color="auto" w:fill="FFFFFF"/>
        </w:rPr>
        <w:t xml:space="preserve"> 2022</w:t>
      </w:r>
    </w:p>
    <w:p w:rsidR="00F365EC" w:rsidRPr="00F365EC" w:rsidRDefault="00F365EC" w:rsidP="009C16C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Химия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Философия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Экономика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Физика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Информатика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 xml:space="preserve">Физические основы микро- и </w:t>
      </w:r>
      <w:proofErr w:type="spellStart"/>
      <w:r w:rsidRPr="009C16CB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Теплофизика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управления техническими системами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Техническая электродинамика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Цифровые устройства и микропроцессоры в конструкциях электронных средств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Приборы и техника сверхвысоких частот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Статистическая теория радиоэлектронных устройств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Программный комплекс математического моделирования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трёхмерного моделирования в системе автоматизированного проектирования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Программный комплекс для проектирования, моделирования и проверки систем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Программное обеспечение для трёхмерного электромагнитного моделирования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Система автоматизированного проектирования для разработки и моделирования высокочастотных и сверхвысокочастотных устройств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Система автоматизированного проектирования печатных плат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Система автоматизированного проектирования систем на кристалле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lastRenderedPageBreak/>
        <w:t>Экономика предприятия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Начертательная геометрия, инженерная и компьютерная графика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Метрология, стандартизация и технические измерения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телекоммуникации и связи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9C16CB" w:rsidRP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Большие данные</w:t>
      </w:r>
    </w:p>
    <w:p w:rsidR="009C16CB" w:rsidRDefault="009C16CB" w:rsidP="009C1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:rsidR="00D22392" w:rsidRPr="00F365EC" w:rsidRDefault="00F365EC" w:rsidP="009C16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радиоэлектронике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Математическое моделирование радиоэлектронных средств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6CB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Pr="009C16CB">
        <w:rPr>
          <w:rFonts w:ascii="Times New Roman" w:hAnsi="Times New Roman" w:cs="Times New Roman"/>
          <w:sz w:val="28"/>
          <w:szCs w:val="28"/>
        </w:rPr>
        <w:t xml:space="preserve"> технологии материалов радиоэлектроники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Теоретические основы электротехники, электроники и автоматики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6CB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9C16CB">
        <w:rPr>
          <w:rFonts w:ascii="Times New Roman" w:hAnsi="Times New Roman" w:cs="Times New Roman"/>
          <w:sz w:val="28"/>
          <w:szCs w:val="28"/>
        </w:rPr>
        <w:t xml:space="preserve"> и моделирование схем электронной аппаратуры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Интегральные устройства радиоэлектронных средств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Радиотехнические цепи и сигналы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Конструирование электронной аппаратуры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проектирования электронной аппаратуры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технологии электронных средств и системы автоматизированного проектирования в технологии радиоэлектронных средств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надежности электронных средств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Управление качеством в электронике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lastRenderedPageBreak/>
        <w:t>Методы и средства испытаний радиоэлектронных средств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16CB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9C16CB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9C16CB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Управление проектами в радиоэлектронной отрасли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Основы создания проектов в радиоэлектронной отрасли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16CB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9C16CB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9C16CB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Управление предприятием радиоэлектронной отрасли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Организация производства в радиоэлектронной отрасли</w:t>
      </w:r>
    </w:p>
    <w:p w:rsidR="009C16CB" w:rsidRPr="00A82721" w:rsidRDefault="009C16CB" w:rsidP="009C16C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721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Баскетбол</w:t>
      </w:r>
    </w:p>
    <w:p w:rsidR="009C16CB" w:rsidRPr="009C16CB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F365EC" w:rsidRDefault="009C16CB" w:rsidP="009C1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B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16711F"/>
    <w:rsid w:val="00373A9A"/>
    <w:rsid w:val="004A62C0"/>
    <w:rsid w:val="00685389"/>
    <w:rsid w:val="009C16CB"/>
    <w:rsid w:val="00A82721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6</cp:revision>
  <dcterms:created xsi:type="dcterms:W3CDTF">2022-11-22T15:02:00Z</dcterms:created>
  <dcterms:modified xsi:type="dcterms:W3CDTF">2022-11-23T09:22:00Z</dcterms:modified>
</cp:coreProperties>
</file>